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6011E" w14:textId="503AF212" w:rsidR="0051497C" w:rsidRPr="0051497C" w:rsidRDefault="0051497C" w:rsidP="00592916">
      <w:pPr>
        <w:shd w:val="clear" w:color="auto" w:fill="FFFFFF"/>
        <w:spacing w:after="0" w:line="240" w:lineRule="auto"/>
        <w:textAlignment w:val="baseline"/>
        <w:rPr>
          <w:rFonts w:eastAsia="Times New Roman" w:cs="Times New Roman"/>
          <w:b/>
          <w:bCs/>
          <w:color w:val="000000" w:themeColor="text1"/>
          <w:sz w:val="24"/>
          <w:szCs w:val="24"/>
          <w:bdr w:val="none" w:sz="0" w:space="0" w:color="auto" w:frame="1"/>
        </w:rPr>
      </w:pPr>
      <w:r w:rsidRPr="0051497C">
        <w:rPr>
          <w:rFonts w:eastAsia="Times New Roman" w:cs="Times New Roman"/>
          <w:b/>
          <w:bCs/>
          <w:color w:val="000000" w:themeColor="text1"/>
          <w:sz w:val="24"/>
          <w:szCs w:val="24"/>
          <w:bdr w:val="none" w:sz="0" w:space="0" w:color="auto" w:frame="1"/>
        </w:rPr>
        <w:t xml:space="preserve">Rule 248 – </w:t>
      </w:r>
      <w:r w:rsidR="00E50659">
        <w:rPr>
          <w:rFonts w:eastAsia="Times New Roman" w:cs="Times New Roman"/>
          <w:b/>
          <w:bCs/>
          <w:color w:val="000000" w:themeColor="text1"/>
          <w:sz w:val="24"/>
          <w:szCs w:val="24"/>
          <w:bdr w:val="none" w:sz="0" w:space="0" w:color="auto" w:frame="1"/>
        </w:rPr>
        <w:t>Alternat</w:t>
      </w:r>
      <w:r w:rsidR="00A73265">
        <w:rPr>
          <w:rFonts w:eastAsia="Times New Roman" w:cs="Times New Roman"/>
          <w:b/>
          <w:bCs/>
          <w:color w:val="000000" w:themeColor="text1"/>
          <w:sz w:val="24"/>
          <w:szCs w:val="24"/>
          <w:bdr w:val="none" w:sz="0" w:space="0" w:color="auto" w:frame="1"/>
        </w:rPr>
        <w:t>e</w:t>
      </w:r>
      <w:bookmarkStart w:id="0" w:name="_GoBack"/>
      <w:bookmarkEnd w:id="0"/>
      <w:r w:rsidR="00E50659">
        <w:rPr>
          <w:rFonts w:eastAsia="Times New Roman" w:cs="Times New Roman"/>
          <w:b/>
          <w:bCs/>
          <w:color w:val="000000" w:themeColor="text1"/>
          <w:sz w:val="24"/>
          <w:szCs w:val="24"/>
          <w:bdr w:val="none" w:sz="0" w:space="0" w:color="auto" w:frame="1"/>
        </w:rPr>
        <w:t xml:space="preserve"> </w:t>
      </w:r>
      <w:r w:rsidRPr="0051497C">
        <w:rPr>
          <w:rFonts w:eastAsia="Times New Roman" w:cs="Times New Roman"/>
          <w:b/>
          <w:bCs/>
          <w:color w:val="000000" w:themeColor="text1"/>
          <w:sz w:val="24"/>
          <w:szCs w:val="24"/>
          <w:bdr w:val="none" w:sz="0" w:space="0" w:color="auto" w:frame="1"/>
        </w:rPr>
        <w:t>Proposed Revision</w:t>
      </w:r>
    </w:p>
    <w:p w14:paraId="7E05D940" w14:textId="3A540215" w:rsidR="0051497C" w:rsidRPr="0051497C" w:rsidRDefault="0051497C" w:rsidP="00592916">
      <w:pPr>
        <w:shd w:val="clear" w:color="auto" w:fill="FFFFFF"/>
        <w:spacing w:after="0" w:line="240" w:lineRule="auto"/>
        <w:textAlignment w:val="baseline"/>
        <w:rPr>
          <w:rFonts w:eastAsia="Times New Roman" w:cs="Times New Roman"/>
          <w:b/>
          <w:bCs/>
          <w:color w:val="000000" w:themeColor="text1"/>
          <w:sz w:val="24"/>
          <w:szCs w:val="24"/>
          <w:bdr w:val="none" w:sz="0" w:space="0" w:color="auto" w:frame="1"/>
        </w:rPr>
      </w:pPr>
      <w:r w:rsidRPr="0051497C">
        <w:rPr>
          <w:rFonts w:eastAsia="Times New Roman" w:cs="Times New Roman"/>
          <w:b/>
          <w:bCs/>
          <w:color w:val="000000" w:themeColor="text1"/>
          <w:sz w:val="24"/>
          <w:szCs w:val="24"/>
          <w:bdr w:val="none" w:sz="0" w:space="0" w:color="auto" w:frame="1"/>
        </w:rPr>
        <w:t xml:space="preserve">Version </w:t>
      </w:r>
      <w:r w:rsidR="00FF4978">
        <w:rPr>
          <w:rFonts w:eastAsia="Times New Roman" w:cs="Times New Roman"/>
          <w:b/>
          <w:bCs/>
          <w:color w:val="000000" w:themeColor="text1"/>
          <w:sz w:val="24"/>
          <w:szCs w:val="24"/>
          <w:bdr w:val="none" w:sz="0" w:space="0" w:color="auto" w:frame="1"/>
        </w:rPr>
        <w:t>5-1-2019</w:t>
      </w:r>
    </w:p>
    <w:p w14:paraId="416C6808" w14:textId="77777777" w:rsidR="0051497C" w:rsidRDefault="0051497C" w:rsidP="00592916">
      <w:pPr>
        <w:shd w:val="clear" w:color="auto" w:fill="FFFFFF"/>
        <w:spacing w:after="0" w:line="240" w:lineRule="auto"/>
        <w:textAlignment w:val="baseline"/>
        <w:rPr>
          <w:rFonts w:eastAsia="Times New Roman" w:cs="Times New Roman"/>
          <w:bCs/>
          <w:color w:val="000000" w:themeColor="text1"/>
          <w:bdr w:val="none" w:sz="0" w:space="0" w:color="auto" w:frame="1"/>
        </w:rPr>
      </w:pPr>
    </w:p>
    <w:p w14:paraId="0458F068" w14:textId="77777777" w:rsidR="00592916" w:rsidRPr="008E6F15" w:rsidRDefault="00592916" w:rsidP="00592916">
      <w:pPr>
        <w:shd w:val="clear" w:color="auto" w:fill="FFFFFF"/>
        <w:spacing w:after="0" w:line="240" w:lineRule="auto"/>
        <w:textAlignment w:val="baseline"/>
        <w:rPr>
          <w:rFonts w:eastAsia="Times New Roman" w:cs="Times New Roman"/>
          <w:b/>
          <w:bCs/>
          <w:color w:val="373739"/>
          <w:bdr w:val="none" w:sz="0" w:space="0" w:color="auto" w:frame="1"/>
        </w:rPr>
      </w:pPr>
      <w:r w:rsidRPr="008E6F15">
        <w:rPr>
          <w:rFonts w:eastAsia="Times New Roman" w:cs="Times New Roman"/>
          <w:b/>
          <w:bCs/>
          <w:color w:val="FF0000"/>
          <w:bdr w:val="none" w:sz="0" w:space="0" w:color="auto" w:frame="1"/>
        </w:rPr>
        <w:t>[REDLINE VERSION]</w:t>
      </w:r>
    </w:p>
    <w:p w14:paraId="630B7E0D" w14:textId="77777777" w:rsidR="00592916" w:rsidRDefault="00592916" w:rsidP="00592916">
      <w:pPr>
        <w:rPr>
          <w:b/>
        </w:rPr>
      </w:pPr>
    </w:p>
    <w:p w14:paraId="4AEFA25F" w14:textId="77777777" w:rsidR="008E6F15" w:rsidRPr="008E6F15" w:rsidRDefault="008E6F15" w:rsidP="008E6F15">
      <w:pPr>
        <w:tabs>
          <w:tab w:val="left" w:pos="360"/>
          <w:tab w:val="left" w:pos="720"/>
          <w:tab w:val="left" w:pos="1080"/>
        </w:tabs>
        <w:rPr>
          <w:b/>
        </w:rPr>
      </w:pPr>
      <w:r w:rsidRPr="008E6F15">
        <w:rPr>
          <w:b/>
        </w:rPr>
        <w:t>Rule 248.  Dismissal</w:t>
      </w:r>
    </w:p>
    <w:p w14:paraId="6634F4B2" w14:textId="77777777" w:rsidR="008E6F15" w:rsidRPr="008E6F15" w:rsidRDefault="008E6F15" w:rsidP="008E6F15">
      <w:pPr>
        <w:tabs>
          <w:tab w:val="left" w:pos="360"/>
          <w:tab w:val="left" w:pos="720"/>
          <w:tab w:val="left" w:pos="1080"/>
        </w:tabs>
      </w:pPr>
      <w:r w:rsidRPr="008E6F15">
        <w:t>…</w:t>
      </w:r>
    </w:p>
    <w:p w14:paraId="189C36DE" w14:textId="77777777" w:rsidR="008E6F15" w:rsidRPr="008E6F15" w:rsidRDefault="008E6F15" w:rsidP="008E6F15">
      <w:pPr>
        <w:tabs>
          <w:tab w:val="left" w:pos="360"/>
          <w:tab w:val="left" w:pos="720"/>
          <w:tab w:val="left" w:pos="1080"/>
        </w:tabs>
        <w:spacing w:after="240" w:line="240" w:lineRule="auto"/>
        <w:rPr>
          <w:rFonts w:eastAsia="Times New Roman" w:cs="Arial"/>
          <w:color w:val="212121"/>
        </w:rPr>
      </w:pPr>
      <w:r w:rsidRPr="008E6F15">
        <w:rPr>
          <w:rFonts w:eastAsia="Times New Roman" w:cs="Arial"/>
          <w:b/>
          <w:bCs/>
          <w:color w:val="212121"/>
        </w:rPr>
        <w:t>(b) By the Court.</w:t>
      </w:r>
      <w:r w:rsidRPr="008E6F15">
        <w:rPr>
          <w:rFonts w:eastAsia="Times New Roman" w:cs="Arial"/>
          <w:color w:val="212121"/>
        </w:rPr>
        <w:t xml:space="preserve"> </w:t>
      </w:r>
    </w:p>
    <w:p w14:paraId="3BF1B332" w14:textId="1DF66365" w:rsidR="008E6F15" w:rsidRPr="008E6F15" w:rsidRDefault="008E6F15" w:rsidP="008E6F15">
      <w:pPr>
        <w:tabs>
          <w:tab w:val="left" w:pos="360"/>
          <w:tab w:val="left" w:pos="720"/>
          <w:tab w:val="left" w:pos="1080"/>
        </w:tabs>
        <w:spacing w:after="240" w:line="240" w:lineRule="auto"/>
        <w:ind w:left="360"/>
        <w:rPr>
          <w:rFonts w:eastAsia="Times New Roman" w:cs="Arial"/>
          <w:color w:val="212121"/>
          <w:u w:val="single"/>
        </w:rPr>
      </w:pPr>
      <w:r w:rsidRPr="008E6F15">
        <w:rPr>
          <w:rFonts w:eastAsia="Times New Roman" w:cs="Arial"/>
          <w:color w:val="212121"/>
          <w:u w:val="single"/>
        </w:rPr>
        <w:t>(1)</w:t>
      </w:r>
      <w:r w:rsidRPr="008E6F15">
        <w:rPr>
          <w:rFonts w:eastAsia="Times New Roman" w:cs="Arial"/>
          <w:color w:val="212121"/>
        </w:rPr>
        <w:t xml:space="preserve">  If there is unnecessary delay in the trial of a defendant, the court may dismiss the case. </w:t>
      </w:r>
      <w:proofErr w:type="gramStart"/>
      <w:r w:rsidRPr="008E6F15">
        <w:rPr>
          <w:rFonts w:eastAsia="Times New Roman" w:cs="Arial"/>
          <w:color w:val="212121"/>
        </w:rPr>
        <w:t xml:space="preserve">If the trial of a defendant is delayed more than </w:t>
      </w:r>
      <w:r w:rsidRPr="00694BEE">
        <w:rPr>
          <w:rFonts w:eastAsia="Times New Roman" w:cs="Arial"/>
          <w:strike/>
          <w:color w:val="212121"/>
        </w:rPr>
        <w:t>91</w:t>
      </w:r>
      <w:r w:rsidRPr="008E6F15">
        <w:rPr>
          <w:rFonts w:eastAsia="Times New Roman" w:cs="Arial"/>
          <w:color w:val="212121"/>
        </w:rPr>
        <w:t xml:space="preserve"> </w:t>
      </w:r>
      <w:r w:rsidR="00694BEE">
        <w:rPr>
          <w:rFonts w:eastAsia="Times New Roman" w:cs="Arial"/>
          <w:color w:val="212121"/>
        </w:rPr>
        <w:t xml:space="preserve">182 </w:t>
      </w:r>
      <w:r w:rsidRPr="008E6F15">
        <w:rPr>
          <w:rFonts w:eastAsia="Times New Roman" w:cs="Arial"/>
          <w:color w:val="212121"/>
        </w:rPr>
        <w:t>days (</w:t>
      </w:r>
      <w:r w:rsidRPr="00694BEE">
        <w:rPr>
          <w:rFonts w:eastAsia="Times New Roman" w:cs="Arial"/>
          <w:strike/>
          <w:color w:val="212121"/>
        </w:rPr>
        <w:t>13</w:t>
      </w:r>
      <w:r w:rsidR="00694BEE">
        <w:rPr>
          <w:rFonts w:eastAsia="Times New Roman" w:cs="Arial"/>
          <w:color w:val="212121"/>
        </w:rPr>
        <w:t xml:space="preserve">26 </w:t>
      </w:r>
      <w:r w:rsidRPr="008E6F15">
        <w:rPr>
          <w:rFonts w:eastAsia="Times New Roman" w:cs="Arial"/>
          <w:color w:val="212121"/>
        </w:rPr>
        <w:t xml:space="preserve">weeks) after the </w:t>
      </w:r>
      <w:r w:rsidRPr="008E6F15">
        <w:rPr>
          <w:rFonts w:eastAsia="Times New Roman" w:cs="Arial"/>
          <w:strike/>
          <w:color w:val="212121"/>
        </w:rPr>
        <w:t>arraignment</w:t>
      </w:r>
      <w:r>
        <w:rPr>
          <w:rFonts w:eastAsia="Times New Roman" w:cs="Arial"/>
          <w:color w:val="212121"/>
        </w:rPr>
        <w:t xml:space="preserve"> </w:t>
      </w:r>
      <w:r w:rsidRPr="008E6F15">
        <w:rPr>
          <w:rFonts w:eastAsia="Times New Roman" w:cs="Arial"/>
          <w:color w:val="212121"/>
          <w:u w:val="single"/>
        </w:rPr>
        <w:t>entry</w:t>
      </w:r>
      <w:r w:rsidRPr="008E6F15">
        <w:rPr>
          <w:rFonts w:eastAsia="Times New Roman" w:cs="Arial"/>
          <w:color w:val="212121"/>
        </w:rPr>
        <w:t xml:space="preserve"> of </w:t>
      </w:r>
      <w:r w:rsidRPr="008E6F15">
        <w:rPr>
          <w:rFonts w:eastAsia="Times New Roman" w:cs="Arial"/>
          <w:color w:val="212121"/>
          <w:u w:val="single"/>
        </w:rPr>
        <w:t>a plea of not guilty by</w:t>
      </w:r>
      <w:r w:rsidRPr="008E6F15">
        <w:rPr>
          <w:rFonts w:eastAsia="Times New Roman" w:cs="Arial"/>
          <w:color w:val="212121"/>
        </w:rPr>
        <w:t xml:space="preserve"> the defendant, </w:t>
      </w:r>
      <w:r w:rsidRPr="008E6F15">
        <w:rPr>
          <w:rFonts w:eastAsia="Times New Roman" w:cs="Arial"/>
          <w:strike/>
          <w:color w:val="212121"/>
        </w:rPr>
        <w:t>or unless the delay is occasioned by the action or request of the defendant</w:t>
      </w:r>
      <w:r>
        <w:rPr>
          <w:rFonts w:eastAsia="Times New Roman" w:cs="Arial"/>
          <w:color w:val="212121"/>
        </w:rPr>
        <w:t xml:space="preserve">, </w:t>
      </w:r>
      <w:r w:rsidRPr="008E6F15">
        <w:rPr>
          <w:rFonts w:eastAsia="Times New Roman" w:cs="Arial"/>
          <w:color w:val="212121"/>
        </w:rPr>
        <w:t xml:space="preserve">the court shall dismiss the case and the defendant shall not thereafter be tried for the same offense; except </w:t>
      </w:r>
      <w:r w:rsidRPr="009136BC">
        <w:rPr>
          <w:rFonts w:eastAsia="Times New Roman" w:cs="Arial"/>
          <w:color w:val="212121"/>
        </w:rPr>
        <w:t xml:space="preserve">if </w:t>
      </w:r>
      <w:r>
        <w:rPr>
          <w:rFonts w:eastAsia="Times New Roman" w:cs="Arial"/>
          <w:strike/>
          <w:color w:val="212121"/>
        </w:rPr>
        <w:t xml:space="preserve">on the day of trial set within the last 7 days of the above time limit a necessity for a continuance arises which </w:t>
      </w:r>
      <w:r w:rsidRPr="008E6F15">
        <w:rPr>
          <w:rFonts w:eastAsia="Times New Roman" w:cs="Arial"/>
          <w:color w:val="212121"/>
        </w:rPr>
        <w:t>the court</w:t>
      </w:r>
      <w:r>
        <w:rPr>
          <w:rFonts w:eastAsia="Times New Roman" w:cs="Arial"/>
          <w:color w:val="212121"/>
          <w:u w:val="single"/>
        </w:rPr>
        <w:t>,</w:t>
      </w:r>
      <w:r w:rsidRPr="008E6F15">
        <w:rPr>
          <w:rFonts w:eastAsia="Times New Roman" w:cs="Arial"/>
          <w:color w:val="212121"/>
        </w:rPr>
        <w:t xml:space="preserve"> in the exercise of sound judicial discretion</w:t>
      </w:r>
      <w:r w:rsidRPr="008E6F15">
        <w:rPr>
          <w:rFonts w:eastAsia="Times New Roman" w:cs="Arial"/>
          <w:color w:val="212121"/>
          <w:u w:val="single"/>
        </w:rPr>
        <w:t>,</w:t>
      </w:r>
      <w:r w:rsidRPr="008E6F15">
        <w:rPr>
          <w:rFonts w:eastAsia="Times New Roman" w:cs="Arial"/>
          <w:color w:val="212121"/>
        </w:rPr>
        <w:t xml:space="preserve"> determines</w:t>
      </w:r>
      <w:r>
        <w:rPr>
          <w:rFonts w:eastAsia="Times New Roman" w:cs="Arial"/>
          <w:color w:val="212121"/>
        </w:rPr>
        <w:t xml:space="preserve"> </w:t>
      </w:r>
      <w:r w:rsidRPr="008E6F15">
        <w:rPr>
          <w:rFonts w:eastAsia="Times New Roman" w:cs="Times New Roman"/>
          <w:strike/>
        </w:rPr>
        <w:t>would warrant an additional delay, then one continuance, not exceeding 28 days, may be allowed, after which the dismissal shall be entered as above provided if trial is not held within the additional time allowed</w:t>
      </w:r>
      <w:r>
        <w:rPr>
          <w:rFonts w:eastAsia="Times New Roman" w:cs="Arial"/>
          <w:strike/>
          <w:color w:val="212121"/>
        </w:rPr>
        <w:t xml:space="preserve"> </w:t>
      </w:r>
      <w:r>
        <w:rPr>
          <w:rFonts w:eastAsia="Times New Roman" w:cs="Arial"/>
          <w:color w:val="212121"/>
          <w:u w:val="single"/>
        </w:rPr>
        <w:t xml:space="preserve">good </w:t>
      </w:r>
      <w:r w:rsidRPr="008E6F15">
        <w:rPr>
          <w:rFonts w:eastAsia="Times New Roman" w:cs="Arial"/>
          <w:color w:val="212121"/>
          <w:u w:val="single"/>
        </w:rPr>
        <w:t xml:space="preserve">cause exists to  warrant </w:t>
      </w:r>
      <w:r w:rsidR="005E2145" w:rsidRPr="005E2145">
        <w:rPr>
          <w:rFonts w:eastAsia="Times New Roman" w:cs="Arial"/>
          <w:strike/>
          <w:color w:val="212121"/>
          <w:u w:val="single"/>
        </w:rPr>
        <w:t xml:space="preserve">an </w:t>
      </w:r>
      <w:r w:rsidRPr="008E6F15">
        <w:rPr>
          <w:rFonts w:eastAsia="Times New Roman" w:cs="Arial"/>
          <w:color w:val="212121"/>
          <w:u w:val="single"/>
        </w:rPr>
        <w:t xml:space="preserve">additional delay up to </w:t>
      </w:r>
      <w:r w:rsidR="00694BEE">
        <w:rPr>
          <w:rFonts w:eastAsia="Times New Roman" w:cs="Arial"/>
          <w:color w:val="212121"/>
          <w:u w:val="single"/>
        </w:rPr>
        <w:t>182</w:t>
      </w:r>
      <w:r w:rsidRPr="008E6F15">
        <w:rPr>
          <w:rFonts w:eastAsia="Times New Roman" w:cs="Arial"/>
          <w:color w:val="212121"/>
          <w:u w:val="single"/>
        </w:rPr>
        <w:t xml:space="preserve"> days.</w:t>
      </w:r>
      <w:proofErr w:type="gramEnd"/>
      <w:r w:rsidRPr="008E6F15">
        <w:rPr>
          <w:rFonts w:eastAsia="Times New Roman" w:cs="Arial"/>
          <w:color w:val="212121"/>
          <w:u w:val="single"/>
        </w:rPr>
        <w:t xml:space="preserve"> The court may not dismiss the case on these grounds if the delay </w:t>
      </w:r>
      <w:proofErr w:type="gramStart"/>
      <w:r w:rsidRPr="008E6F15">
        <w:rPr>
          <w:rFonts w:eastAsia="Times New Roman" w:cs="Arial"/>
          <w:color w:val="212121"/>
          <w:u w:val="single"/>
        </w:rPr>
        <w:t>is occasioned</w:t>
      </w:r>
      <w:proofErr w:type="gramEnd"/>
      <w:r w:rsidRPr="008E6F15">
        <w:rPr>
          <w:rFonts w:eastAsia="Times New Roman" w:cs="Arial"/>
          <w:color w:val="212121"/>
          <w:u w:val="single"/>
        </w:rPr>
        <w:t xml:space="preserve"> by the action or request of the defendant. </w:t>
      </w:r>
    </w:p>
    <w:p w14:paraId="2D286099" w14:textId="77777777" w:rsidR="0015031E" w:rsidRPr="0015031E" w:rsidRDefault="0015031E" w:rsidP="0015031E">
      <w:pPr>
        <w:tabs>
          <w:tab w:val="left" w:pos="360"/>
          <w:tab w:val="left" w:pos="720"/>
          <w:tab w:val="left" w:pos="1080"/>
        </w:tabs>
        <w:spacing w:after="240" w:line="240" w:lineRule="auto"/>
        <w:ind w:left="360"/>
        <w:rPr>
          <w:rFonts w:eastAsia="Times New Roman" w:cs="Arial"/>
          <w:u w:val="single"/>
        </w:rPr>
      </w:pPr>
      <w:r w:rsidRPr="0015031E">
        <w:rPr>
          <w:rFonts w:eastAsia="Times New Roman" w:cs="Arial"/>
          <w:u w:val="single"/>
        </w:rPr>
        <w:t xml:space="preserve">(2)  In computing the time within which a defendant shall be brought to trial as provided in this Rule, the following </w:t>
      </w:r>
      <w:proofErr w:type="gramStart"/>
      <w:r w:rsidRPr="0015031E">
        <w:rPr>
          <w:rFonts w:eastAsia="Times New Roman" w:cs="Arial"/>
          <w:u w:val="single"/>
        </w:rPr>
        <w:t>periods of time</w:t>
      </w:r>
      <w:proofErr w:type="gramEnd"/>
      <w:r w:rsidRPr="0015031E">
        <w:rPr>
          <w:rFonts w:eastAsia="Times New Roman" w:cs="Arial"/>
          <w:u w:val="single"/>
        </w:rPr>
        <w:t xml:space="preserve"> shall be excluded:</w:t>
      </w:r>
    </w:p>
    <w:p w14:paraId="010E8987" w14:textId="77777777" w:rsidR="0015031E" w:rsidRPr="0015031E" w:rsidRDefault="0015031E" w:rsidP="0015031E">
      <w:pPr>
        <w:tabs>
          <w:tab w:val="left" w:pos="360"/>
          <w:tab w:val="left" w:pos="720"/>
          <w:tab w:val="left" w:pos="1080"/>
        </w:tabs>
        <w:spacing w:after="240" w:line="240" w:lineRule="auto"/>
        <w:ind w:left="360"/>
        <w:rPr>
          <w:rFonts w:eastAsia="Times New Roman" w:cs="Arial"/>
          <w:u w:val="single"/>
        </w:rPr>
      </w:pPr>
      <w:r w:rsidRPr="0015031E">
        <w:rPr>
          <w:rFonts w:eastAsia="Times New Roman" w:cs="Arial"/>
        </w:rPr>
        <w:tab/>
      </w:r>
      <w:r w:rsidRPr="0015031E">
        <w:rPr>
          <w:rFonts w:eastAsia="Times New Roman" w:cs="Arial"/>
          <w:u w:val="single"/>
        </w:rPr>
        <w:t>(I) The period of delay caused by an interlocutory appeal or an appeal from an order that dismisses one or more counts of a charging document prior to trial</w:t>
      </w:r>
      <w:proofErr w:type="gramStart"/>
      <w:r w:rsidRPr="0015031E">
        <w:rPr>
          <w:rFonts w:eastAsia="Times New Roman" w:cs="Arial"/>
          <w:u w:val="single"/>
        </w:rPr>
        <w:t>;</w:t>
      </w:r>
      <w:proofErr w:type="gramEnd"/>
      <w:r w:rsidRPr="0015031E">
        <w:rPr>
          <w:rFonts w:eastAsia="Times New Roman" w:cs="Arial"/>
          <w:u w:val="single"/>
        </w:rPr>
        <w:t xml:space="preserve"> </w:t>
      </w:r>
    </w:p>
    <w:p w14:paraId="25BEBF82" w14:textId="77777777" w:rsidR="0015031E" w:rsidRPr="0015031E" w:rsidRDefault="0015031E" w:rsidP="0015031E">
      <w:pPr>
        <w:tabs>
          <w:tab w:val="left" w:pos="360"/>
          <w:tab w:val="left" w:pos="720"/>
          <w:tab w:val="left" w:pos="1080"/>
        </w:tabs>
        <w:spacing w:after="240" w:line="240" w:lineRule="auto"/>
        <w:ind w:left="360"/>
        <w:rPr>
          <w:rFonts w:eastAsia="Times New Roman" w:cs="Arial"/>
          <w:u w:val="single"/>
        </w:rPr>
      </w:pPr>
      <w:r w:rsidRPr="0015031E">
        <w:rPr>
          <w:rFonts w:eastAsia="Times New Roman" w:cs="Arial"/>
        </w:rPr>
        <w:tab/>
      </w:r>
      <w:r w:rsidRPr="0015031E">
        <w:rPr>
          <w:rFonts w:eastAsia="Times New Roman" w:cs="Arial"/>
          <w:u w:val="single"/>
        </w:rPr>
        <w:t xml:space="preserve">(II) A reasonable period of delay when the defendant </w:t>
      </w:r>
      <w:proofErr w:type="gramStart"/>
      <w:r w:rsidRPr="0015031E">
        <w:rPr>
          <w:rFonts w:eastAsia="Times New Roman" w:cs="Arial"/>
          <w:u w:val="single"/>
        </w:rPr>
        <w:t>is joined</w:t>
      </w:r>
      <w:proofErr w:type="gramEnd"/>
      <w:r w:rsidRPr="0015031E">
        <w:rPr>
          <w:rFonts w:eastAsia="Times New Roman" w:cs="Arial"/>
          <w:u w:val="single"/>
        </w:rPr>
        <w:t xml:space="preserve"> for trial with a codefendant as to whom the time for trial has not run and there is good cause for not granting a severance;</w:t>
      </w:r>
    </w:p>
    <w:p w14:paraId="21C5B24D" w14:textId="77777777" w:rsidR="0015031E" w:rsidRPr="0015031E" w:rsidRDefault="0015031E" w:rsidP="0015031E">
      <w:pPr>
        <w:tabs>
          <w:tab w:val="left" w:pos="360"/>
          <w:tab w:val="left" w:pos="720"/>
          <w:tab w:val="left" w:pos="1080"/>
        </w:tabs>
        <w:spacing w:after="240" w:line="240" w:lineRule="auto"/>
        <w:ind w:left="360"/>
        <w:rPr>
          <w:rFonts w:eastAsia="Times New Roman" w:cs="Arial"/>
          <w:u w:val="single"/>
        </w:rPr>
      </w:pPr>
      <w:r w:rsidRPr="0015031E">
        <w:rPr>
          <w:rFonts w:eastAsia="Times New Roman" w:cs="Arial"/>
        </w:rPr>
        <w:tab/>
      </w:r>
      <w:r w:rsidRPr="0015031E">
        <w:rPr>
          <w:rFonts w:eastAsia="Times New Roman" w:cs="Arial"/>
          <w:u w:val="single"/>
        </w:rPr>
        <w:t>(III) The period or delay resulting from the voluntary absence or unavailability of the defendant; however, a defendant shall be considered unavailable whenever his whereabouts are known but his presence for trial cannot be obtained, or he resists being returned to the municipality for trial;</w:t>
      </w:r>
    </w:p>
    <w:p w14:paraId="18AC82F3" w14:textId="533101CA" w:rsidR="0015031E" w:rsidRPr="0015031E" w:rsidRDefault="0015031E" w:rsidP="0015031E">
      <w:pPr>
        <w:tabs>
          <w:tab w:val="left" w:pos="360"/>
          <w:tab w:val="left" w:pos="720"/>
          <w:tab w:val="left" w:pos="1080"/>
        </w:tabs>
        <w:spacing w:after="0" w:line="240" w:lineRule="auto"/>
        <w:ind w:left="360"/>
        <w:rPr>
          <w:rFonts w:eastAsia="Times New Roman" w:cs="Arial"/>
          <w:u w:val="single"/>
        </w:rPr>
      </w:pPr>
      <w:r w:rsidRPr="0015031E">
        <w:rPr>
          <w:rFonts w:eastAsia="Times New Roman" w:cs="Arial"/>
        </w:rPr>
        <w:tab/>
      </w:r>
      <w:r w:rsidRPr="0015031E">
        <w:rPr>
          <w:rFonts w:eastAsia="Times New Roman" w:cs="Arial"/>
          <w:u w:val="single"/>
        </w:rPr>
        <w:t>(IV) The period of delay caused at the instance of the defendant.</w:t>
      </w:r>
    </w:p>
    <w:p w14:paraId="1A1E7A80" w14:textId="77777777" w:rsidR="0015031E" w:rsidRDefault="0015031E" w:rsidP="0015031E">
      <w:pPr>
        <w:tabs>
          <w:tab w:val="left" w:pos="360"/>
          <w:tab w:val="left" w:pos="720"/>
          <w:tab w:val="left" w:pos="1080"/>
        </w:tabs>
        <w:spacing w:after="0" w:line="240" w:lineRule="auto"/>
        <w:ind w:left="360"/>
        <w:rPr>
          <w:rFonts w:eastAsia="Times New Roman" w:cs="Arial"/>
          <w:color w:val="212121"/>
          <w:u w:val="single"/>
        </w:rPr>
      </w:pPr>
    </w:p>
    <w:p w14:paraId="4274691E" w14:textId="3CADA725"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w:t>
      </w:r>
      <w:r w:rsidR="0015031E">
        <w:rPr>
          <w:rFonts w:eastAsia="Times New Roman" w:cs="Arial"/>
          <w:color w:val="212121"/>
          <w:u w:val="single"/>
        </w:rPr>
        <w:t>3</w:t>
      </w:r>
      <w:r w:rsidRPr="008E6F15">
        <w:rPr>
          <w:rFonts w:eastAsia="Times New Roman" w:cs="Arial"/>
          <w:color w:val="212121"/>
          <w:u w:val="single"/>
        </w:rPr>
        <w:t xml:space="preserve">)  If trial results in a </w:t>
      </w:r>
      <w:proofErr w:type="gramStart"/>
      <w:r w:rsidRPr="008E6F15">
        <w:rPr>
          <w:rFonts w:eastAsia="Times New Roman" w:cs="Arial"/>
          <w:color w:val="212121"/>
          <w:u w:val="single"/>
        </w:rPr>
        <w:t>conviction which</w:t>
      </w:r>
      <w:proofErr w:type="gramEnd"/>
      <w:r w:rsidRPr="008E6F15">
        <w:rPr>
          <w:rFonts w:eastAsia="Times New Roman" w:cs="Arial"/>
          <w:color w:val="212121"/>
          <w:u w:val="single"/>
        </w:rPr>
        <w:t xml:space="preserve"> is reversed on appeal, any new trial must be commenced within 91 days after the date of the receipt by the trial court of the mandate from the district or appellate court.</w:t>
      </w:r>
    </w:p>
    <w:p w14:paraId="06F18994"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7B37B8E5" w14:textId="5F6BA0C7" w:rsidR="008E6F15" w:rsidRPr="008E6F15" w:rsidRDefault="0015031E" w:rsidP="008E6F15">
      <w:pPr>
        <w:tabs>
          <w:tab w:val="left" w:pos="360"/>
          <w:tab w:val="left" w:pos="720"/>
          <w:tab w:val="left" w:pos="1080"/>
        </w:tabs>
        <w:spacing w:after="0" w:line="240" w:lineRule="auto"/>
        <w:ind w:left="360"/>
        <w:rPr>
          <w:rFonts w:eastAsia="Times New Roman" w:cs="Arial"/>
          <w:color w:val="212121"/>
          <w:u w:val="single"/>
        </w:rPr>
      </w:pPr>
      <w:r>
        <w:rPr>
          <w:rFonts w:eastAsia="Times New Roman" w:cs="Arial"/>
          <w:color w:val="212121"/>
          <w:u w:val="single"/>
        </w:rPr>
        <w:t>(4</w:t>
      </w:r>
      <w:r w:rsidR="008E6F15" w:rsidRPr="008E6F15">
        <w:rPr>
          <w:rFonts w:eastAsia="Times New Roman" w:cs="Arial"/>
          <w:color w:val="212121"/>
          <w:u w:val="single"/>
        </w:rPr>
        <w:t xml:space="preserve">)  If a trial results in a mistrial, any new trial </w:t>
      </w:r>
      <w:proofErr w:type="gramStart"/>
      <w:r w:rsidR="008E6F15" w:rsidRPr="008E6F15">
        <w:rPr>
          <w:rFonts w:eastAsia="Times New Roman" w:cs="Arial"/>
          <w:color w:val="212121"/>
          <w:u w:val="single"/>
        </w:rPr>
        <w:t>must be commenced</w:t>
      </w:r>
      <w:proofErr w:type="gramEnd"/>
      <w:r w:rsidR="008E6F15" w:rsidRPr="008E6F15">
        <w:rPr>
          <w:rFonts w:eastAsia="Times New Roman" w:cs="Arial"/>
          <w:color w:val="212121"/>
          <w:u w:val="single"/>
        </w:rPr>
        <w:t xml:space="preserve"> within </w:t>
      </w:r>
      <w:r w:rsidR="00694BEE">
        <w:rPr>
          <w:rFonts w:eastAsia="Times New Roman" w:cs="Arial"/>
          <w:color w:val="212121"/>
          <w:u w:val="single"/>
        </w:rPr>
        <w:t>182</w:t>
      </w:r>
      <w:r w:rsidR="008E6F15" w:rsidRPr="008E6F15">
        <w:rPr>
          <w:rFonts w:eastAsia="Times New Roman" w:cs="Arial"/>
          <w:color w:val="212121"/>
          <w:u w:val="single"/>
        </w:rPr>
        <w:t xml:space="preserve"> days after the date of the mistrial.  </w:t>
      </w:r>
    </w:p>
    <w:p w14:paraId="23BD29FF"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2B00D868" w14:textId="250F75D9"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w:t>
      </w:r>
      <w:r w:rsidR="0015031E">
        <w:rPr>
          <w:rFonts w:eastAsia="Times New Roman" w:cs="Arial"/>
          <w:color w:val="212121"/>
          <w:u w:val="single"/>
        </w:rPr>
        <w:t>5</w:t>
      </w:r>
      <w:r w:rsidRPr="008E6F15">
        <w:rPr>
          <w:rFonts w:eastAsia="Times New Roman" w:cs="Arial"/>
          <w:color w:val="212121"/>
          <w:u w:val="single"/>
        </w:rPr>
        <w:t xml:space="preserve">)  If a trial date </w:t>
      </w:r>
      <w:proofErr w:type="gramStart"/>
      <w:r w:rsidRPr="008E6F15">
        <w:rPr>
          <w:rFonts w:eastAsia="Times New Roman" w:cs="Arial"/>
          <w:color w:val="212121"/>
          <w:u w:val="single"/>
        </w:rPr>
        <w:t>has been fixed</w:t>
      </w:r>
      <w:proofErr w:type="gramEnd"/>
      <w:r w:rsidRPr="008E6F15">
        <w:rPr>
          <w:rFonts w:eastAsia="Times New Roman" w:cs="Arial"/>
          <w:color w:val="212121"/>
          <w:u w:val="single"/>
        </w:rPr>
        <w:t xml:space="preserve"> by the court, and thereafter the defendant requests and is granted a continuance for trial, the period within which the trial shall be had is extended for an additional </w:t>
      </w:r>
      <w:r w:rsidR="00694BEE">
        <w:rPr>
          <w:rFonts w:eastAsia="Times New Roman" w:cs="Arial"/>
          <w:color w:val="212121"/>
          <w:u w:val="single"/>
        </w:rPr>
        <w:t>182</w:t>
      </w:r>
      <w:r w:rsidRPr="008E6F15">
        <w:rPr>
          <w:rFonts w:eastAsia="Times New Roman" w:cs="Arial"/>
          <w:color w:val="212121"/>
          <w:u w:val="single"/>
        </w:rPr>
        <w:t xml:space="preserve"> days from the date upon which the continuance was granted.</w:t>
      </w:r>
    </w:p>
    <w:p w14:paraId="5A7ACD2B"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341DDE16" w14:textId="02367594"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w:t>
      </w:r>
      <w:r w:rsidR="0015031E">
        <w:rPr>
          <w:rFonts w:eastAsia="Times New Roman" w:cs="Arial"/>
          <w:color w:val="212121"/>
          <w:u w:val="single"/>
        </w:rPr>
        <w:t>6</w:t>
      </w:r>
      <w:r w:rsidRPr="008E6F15">
        <w:rPr>
          <w:rFonts w:eastAsia="Times New Roman" w:cs="Arial"/>
          <w:color w:val="212121"/>
          <w:u w:val="single"/>
        </w:rPr>
        <w:t xml:space="preserve">)  If a trial date </w:t>
      </w:r>
      <w:proofErr w:type="gramStart"/>
      <w:r w:rsidRPr="008E6F15">
        <w:rPr>
          <w:rFonts w:eastAsia="Times New Roman" w:cs="Arial"/>
          <w:color w:val="212121"/>
          <w:u w:val="single"/>
        </w:rPr>
        <w:t>has been fixed</w:t>
      </w:r>
      <w:proofErr w:type="gramEnd"/>
      <w:r w:rsidRPr="008E6F15">
        <w:rPr>
          <w:rFonts w:eastAsia="Times New Roman" w:cs="Arial"/>
          <w:color w:val="212121"/>
          <w:u w:val="single"/>
        </w:rPr>
        <w:t xml:space="preserve"> by the court and the defendant fails to appear to any court date after the plea of not guilty, the period in which the trial shall be had is extended for an additional 91 days from the date of the defendant's next appearance in court.</w:t>
      </w:r>
    </w:p>
    <w:p w14:paraId="78DDC84E"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6F5A6220" w14:textId="5F14442A"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roofErr w:type="gramStart"/>
      <w:r w:rsidRPr="008E6F15">
        <w:rPr>
          <w:rFonts w:eastAsia="Times New Roman" w:cs="Arial"/>
          <w:color w:val="212121"/>
          <w:u w:val="single"/>
        </w:rPr>
        <w:t>(</w:t>
      </w:r>
      <w:r w:rsidR="0015031E">
        <w:rPr>
          <w:rFonts w:eastAsia="Times New Roman" w:cs="Arial"/>
          <w:color w:val="212121"/>
          <w:u w:val="single"/>
        </w:rPr>
        <w:t>7</w:t>
      </w:r>
      <w:r w:rsidRPr="008E6F15">
        <w:rPr>
          <w:rFonts w:eastAsia="Times New Roman" w:cs="Arial"/>
          <w:color w:val="212121"/>
          <w:u w:val="single"/>
        </w:rPr>
        <w:t xml:space="preserve">)  </w:t>
      </w:r>
      <w:r w:rsidRPr="008E6F15">
        <w:rPr>
          <w:rFonts w:eastAsia="Times New Roman" w:cs="Times New Roman"/>
          <w:u w:val="single"/>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Pr="008E6F15">
        <w:rPr>
          <w:rFonts w:eastAsia="Times New Roman" w:cs="Times New Roman"/>
          <w:u w:val="single"/>
        </w:rPr>
        <w:t xml:space="preserve"> The time for trial, in the event of such agreement, </w:t>
      </w:r>
      <w:proofErr w:type="gramStart"/>
      <w:r w:rsidRPr="008E6F15">
        <w:rPr>
          <w:rFonts w:eastAsia="Times New Roman" w:cs="Times New Roman"/>
          <w:u w:val="single"/>
        </w:rPr>
        <w:t>is then extended</w:t>
      </w:r>
      <w:proofErr w:type="gramEnd"/>
      <w:r w:rsidRPr="008E6F15">
        <w:rPr>
          <w:rFonts w:eastAsia="Times New Roman" w:cs="Times New Roman"/>
          <w:u w:val="single"/>
        </w:rPr>
        <w:t xml:space="preserve"> by the number of days intervening between the granting of such continuance and the date to which trial is continued.</w:t>
      </w:r>
    </w:p>
    <w:p w14:paraId="79736753"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5B4FC52D" w14:textId="22BA1915"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r w:rsidRPr="008E6F15">
        <w:rPr>
          <w:rFonts w:eastAsia="Times New Roman" w:cs="Arial"/>
          <w:color w:val="212121"/>
          <w:u w:val="single"/>
        </w:rPr>
        <w:t>(</w:t>
      </w:r>
      <w:r w:rsidR="0015031E">
        <w:rPr>
          <w:rFonts w:eastAsia="Times New Roman" w:cs="Arial"/>
          <w:color w:val="212121"/>
          <w:u w:val="single"/>
        </w:rPr>
        <w:t>8</w:t>
      </w:r>
      <w:r w:rsidRPr="008E6F15">
        <w:rPr>
          <w:rFonts w:eastAsia="Times New Roman" w:cs="Arial"/>
          <w:color w:val="212121"/>
          <w:u w:val="single"/>
        </w:rPr>
        <w:t>)  To be entitled to a dismissal under this Rule, the defendant must move for dismissal prior to the commencement of his trial or the entry of a plea of guilty to the charge or an included offense. Failure so to move is a waiver of the defendant's rights under this Rule.</w:t>
      </w:r>
    </w:p>
    <w:p w14:paraId="1E4C2A17"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
    <w:p w14:paraId="6AF7668E" w14:textId="1C41B4F6" w:rsidR="008E6F15" w:rsidRPr="008E6F15" w:rsidRDefault="008E6F15" w:rsidP="008E6F15">
      <w:pPr>
        <w:tabs>
          <w:tab w:val="left" w:pos="360"/>
          <w:tab w:val="left" w:pos="720"/>
          <w:tab w:val="left" w:pos="1080"/>
        </w:tabs>
        <w:spacing w:after="0" w:line="240" w:lineRule="auto"/>
        <w:ind w:left="360"/>
        <w:rPr>
          <w:rFonts w:eastAsia="Times New Roman" w:cs="Arial"/>
          <w:color w:val="212121"/>
          <w:u w:val="single"/>
        </w:rPr>
      </w:pPr>
      <w:proofErr w:type="gramStart"/>
      <w:r w:rsidRPr="008E6F15">
        <w:rPr>
          <w:rFonts w:eastAsia="Times New Roman" w:cs="Arial"/>
          <w:color w:val="212121"/>
          <w:u w:val="single"/>
        </w:rPr>
        <w:t>(</w:t>
      </w:r>
      <w:r w:rsidR="0015031E">
        <w:rPr>
          <w:rFonts w:eastAsia="Times New Roman" w:cs="Arial"/>
          <w:color w:val="212121"/>
          <w:u w:val="single"/>
        </w:rPr>
        <w:t>9</w:t>
      </w:r>
      <w:r w:rsidRPr="008E6F15">
        <w:rPr>
          <w:rFonts w:eastAsia="Times New Roman" w:cs="Arial"/>
          <w:color w:val="212121"/>
          <w:u w:val="single"/>
        </w:rPr>
        <w:t>)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14:paraId="30264A40" w14:textId="77777777"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14:paraId="47FB4C0C" w14:textId="77777777"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14:paraId="0EA13730" w14:textId="77777777" w:rsidR="008E6F15" w:rsidRPr="008E6F15" w:rsidRDefault="008E6F15" w:rsidP="00592916">
      <w:pPr>
        <w:shd w:val="clear" w:color="auto" w:fill="FFFFFF"/>
        <w:spacing w:after="0" w:line="240" w:lineRule="auto"/>
        <w:textAlignment w:val="baseline"/>
        <w:rPr>
          <w:rFonts w:eastAsia="Times New Roman" w:cs="Times New Roman"/>
          <w:b/>
          <w:color w:val="0070C0"/>
          <w:bdr w:val="none" w:sz="0" w:space="0" w:color="auto" w:frame="1"/>
        </w:rPr>
      </w:pPr>
    </w:p>
    <w:p w14:paraId="59CEE335" w14:textId="77777777" w:rsidR="008E6F15" w:rsidRPr="008E6F15" w:rsidRDefault="00592916" w:rsidP="008E6F15">
      <w:pPr>
        <w:shd w:val="clear" w:color="auto" w:fill="FFFFFF"/>
        <w:spacing w:after="0" w:line="240" w:lineRule="auto"/>
        <w:textAlignment w:val="baseline"/>
        <w:rPr>
          <w:rFonts w:eastAsia="Times New Roman" w:cs="Times New Roman"/>
          <w:b/>
          <w:color w:val="0070C0"/>
          <w:bdr w:val="none" w:sz="0" w:space="0" w:color="auto" w:frame="1"/>
        </w:rPr>
      </w:pPr>
      <w:r w:rsidRPr="008E6F15">
        <w:rPr>
          <w:rFonts w:eastAsia="Times New Roman" w:cs="Times New Roman"/>
          <w:b/>
          <w:color w:val="0070C0"/>
          <w:bdr w:val="none" w:sz="0" w:space="0" w:color="auto" w:frame="1"/>
        </w:rPr>
        <w:t>[CLEAN VERSION]</w:t>
      </w:r>
    </w:p>
    <w:p w14:paraId="70EF5FFD" w14:textId="77777777" w:rsidR="008E6F15" w:rsidRPr="008E6F15" w:rsidRDefault="008E6F15" w:rsidP="008E6F15">
      <w:pPr>
        <w:shd w:val="clear" w:color="auto" w:fill="FFFFFF"/>
        <w:spacing w:after="0" w:line="240" w:lineRule="auto"/>
        <w:textAlignment w:val="baseline"/>
        <w:rPr>
          <w:b/>
        </w:rPr>
      </w:pPr>
    </w:p>
    <w:p w14:paraId="2A4250CB" w14:textId="77777777" w:rsidR="008E6F15" w:rsidRPr="008E6F15" w:rsidRDefault="008E6F15" w:rsidP="008E6F15">
      <w:pPr>
        <w:tabs>
          <w:tab w:val="left" w:pos="360"/>
          <w:tab w:val="left" w:pos="720"/>
          <w:tab w:val="left" w:pos="1080"/>
        </w:tabs>
        <w:rPr>
          <w:b/>
        </w:rPr>
      </w:pPr>
      <w:r w:rsidRPr="008E6F15">
        <w:rPr>
          <w:b/>
        </w:rPr>
        <w:t>Rule 248.  Dismissal</w:t>
      </w:r>
    </w:p>
    <w:p w14:paraId="4D22342B" w14:textId="77777777" w:rsidR="008E6F15" w:rsidRPr="008E6F15" w:rsidRDefault="008E6F15" w:rsidP="008E6F15">
      <w:pPr>
        <w:tabs>
          <w:tab w:val="left" w:pos="360"/>
          <w:tab w:val="left" w:pos="720"/>
          <w:tab w:val="left" w:pos="1080"/>
        </w:tabs>
      </w:pPr>
      <w:r w:rsidRPr="008E6F15">
        <w:t>…</w:t>
      </w:r>
    </w:p>
    <w:p w14:paraId="343826D8" w14:textId="77777777" w:rsidR="008E6F15" w:rsidRPr="008E6F15" w:rsidRDefault="008E6F15" w:rsidP="008E6F15">
      <w:pPr>
        <w:tabs>
          <w:tab w:val="left" w:pos="360"/>
          <w:tab w:val="left" w:pos="720"/>
          <w:tab w:val="left" w:pos="1080"/>
        </w:tabs>
        <w:spacing w:after="240" w:line="240" w:lineRule="auto"/>
        <w:rPr>
          <w:rFonts w:eastAsia="Times New Roman" w:cs="Arial"/>
          <w:color w:val="212121"/>
        </w:rPr>
      </w:pPr>
      <w:r w:rsidRPr="008E6F15">
        <w:rPr>
          <w:rFonts w:eastAsia="Times New Roman" w:cs="Arial"/>
          <w:b/>
          <w:bCs/>
          <w:color w:val="212121"/>
        </w:rPr>
        <w:t>(b) By the Court.</w:t>
      </w:r>
      <w:r w:rsidRPr="008E6F15">
        <w:rPr>
          <w:rFonts w:eastAsia="Times New Roman" w:cs="Arial"/>
          <w:color w:val="212121"/>
        </w:rPr>
        <w:t xml:space="preserve"> </w:t>
      </w:r>
    </w:p>
    <w:p w14:paraId="69370269" w14:textId="6F167F65" w:rsidR="008E6F15" w:rsidRPr="008E6F15" w:rsidRDefault="008E6F15" w:rsidP="008E6F15">
      <w:pPr>
        <w:tabs>
          <w:tab w:val="left" w:pos="360"/>
          <w:tab w:val="left" w:pos="720"/>
          <w:tab w:val="left" w:pos="1080"/>
        </w:tabs>
        <w:spacing w:after="240" w:line="240" w:lineRule="auto"/>
        <w:ind w:left="360"/>
        <w:rPr>
          <w:rFonts w:eastAsia="Times New Roman" w:cs="Arial"/>
          <w:color w:val="212121"/>
        </w:rPr>
      </w:pPr>
      <w:r w:rsidRPr="008E6F15">
        <w:rPr>
          <w:rFonts w:eastAsia="Times New Roman" w:cs="Arial"/>
          <w:color w:val="212121"/>
        </w:rPr>
        <w:t xml:space="preserve">(1)  If there is unnecessary delay in the trial of a defendant, the court may dismiss the case. </w:t>
      </w:r>
      <w:proofErr w:type="gramStart"/>
      <w:r w:rsidRPr="008E6F15">
        <w:rPr>
          <w:rFonts w:eastAsia="Times New Roman" w:cs="Arial"/>
          <w:color w:val="212121"/>
        </w:rPr>
        <w:t xml:space="preserve">If the trial of a defendant is delayed more than </w:t>
      </w:r>
      <w:r w:rsidR="00694BEE">
        <w:rPr>
          <w:rFonts w:eastAsia="Times New Roman" w:cs="Arial"/>
          <w:color w:val="212121"/>
        </w:rPr>
        <w:t>182</w:t>
      </w:r>
      <w:r w:rsidRPr="008E6F15">
        <w:rPr>
          <w:rFonts w:eastAsia="Times New Roman" w:cs="Arial"/>
          <w:color w:val="212121"/>
        </w:rPr>
        <w:t xml:space="preserve"> days (</w:t>
      </w:r>
      <w:r w:rsidR="00694BEE">
        <w:rPr>
          <w:rFonts w:eastAsia="Times New Roman" w:cs="Arial"/>
          <w:color w:val="212121"/>
        </w:rPr>
        <w:t>26</w:t>
      </w:r>
      <w:r w:rsidRPr="008E6F15">
        <w:rPr>
          <w:rFonts w:eastAsia="Times New Roman" w:cs="Arial"/>
          <w:color w:val="212121"/>
        </w:rPr>
        <w:t xml:space="preserve"> weeks) after the entry of a plea of not guilty by the defendant, the court shall dismiss the case and the defendant shall not thereafter be tried for the same offense; except </w:t>
      </w:r>
      <w:r w:rsidR="00CD5C06">
        <w:rPr>
          <w:rFonts w:eastAsia="Times New Roman" w:cs="Arial"/>
          <w:color w:val="212121"/>
        </w:rPr>
        <w:t>if</w:t>
      </w:r>
      <w:r w:rsidRPr="008E6F15">
        <w:rPr>
          <w:rFonts w:eastAsia="Times New Roman" w:cs="Arial"/>
          <w:color w:val="212121"/>
        </w:rPr>
        <w:t xml:space="preserve"> the court, in the exercise of sound judicial discretion, determines g</w:t>
      </w:r>
      <w:r w:rsidR="00FF4978">
        <w:rPr>
          <w:rFonts w:eastAsia="Times New Roman" w:cs="Arial"/>
          <w:color w:val="212121"/>
        </w:rPr>
        <w:t xml:space="preserve">ood cause exists to  warrant </w:t>
      </w:r>
      <w:r w:rsidRPr="008E6F15">
        <w:rPr>
          <w:rFonts w:eastAsia="Times New Roman" w:cs="Arial"/>
          <w:color w:val="212121"/>
        </w:rPr>
        <w:t xml:space="preserve">additional delay up to </w:t>
      </w:r>
      <w:r w:rsidR="00694BEE">
        <w:rPr>
          <w:rFonts w:eastAsia="Times New Roman" w:cs="Arial"/>
          <w:color w:val="212121"/>
        </w:rPr>
        <w:t>182</w:t>
      </w:r>
      <w:r w:rsidRPr="008E6F15">
        <w:rPr>
          <w:rFonts w:eastAsia="Times New Roman" w:cs="Arial"/>
          <w:color w:val="212121"/>
        </w:rPr>
        <w:t xml:space="preserve"> days.</w:t>
      </w:r>
      <w:proofErr w:type="gramEnd"/>
      <w:r w:rsidRPr="008E6F15">
        <w:rPr>
          <w:rFonts w:eastAsia="Times New Roman" w:cs="Arial"/>
          <w:color w:val="212121"/>
        </w:rPr>
        <w:t xml:space="preserve"> The court may not dismiss the case on these grounds if the delay </w:t>
      </w:r>
      <w:proofErr w:type="gramStart"/>
      <w:r w:rsidRPr="008E6F15">
        <w:rPr>
          <w:rFonts w:eastAsia="Times New Roman" w:cs="Arial"/>
          <w:color w:val="212121"/>
        </w:rPr>
        <w:t>is occasioned</w:t>
      </w:r>
      <w:proofErr w:type="gramEnd"/>
      <w:r w:rsidRPr="008E6F15">
        <w:rPr>
          <w:rFonts w:eastAsia="Times New Roman" w:cs="Arial"/>
          <w:color w:val="212121"/>
        </w:rPr>
        <w:t xml:space="preserve"> by the action or request of the defendant. </w:t>
      </w:r>
    </w:p>
    <w:p w14:paraId="66B3176E" w14:textId="77777777" w:rsidR="0015031E" w:rsidRPr="0015031E" w:rsidRDefault="0015031E" w:rsidP="0015031E">
      <w:pPr>
        <w:tabs>
          <w:tab w:val="left" w:pos="360"/>
          <w:tab w:val="left" w:pos="720"/>
          <w:tab w:val="left" w:pos="1080"/>
        </w:tabs>
        <w:spacing w:after="240" w:line="240" w:lineRule="auto"/>
        <w:ind w:left="360"/>
        <w:rPr>
          <w:rFonts w:eastAsia="Times New Roman" w:cs="Arial"/>
        </w:rPr>
      </w:pPr>
      <w:r w:rsidRPr="0015031E">
        <w:rPr>
          <w:rFonts w:eastAsia="Times New Roman" w:cs="Arial"/>
        </w:rPr>
        <w:t xml:space="preserve">(2)  In computing the time within which a defendant shall be brought to trial as provided in this Rule, the following </w:t>
      </w:r>
      <w:proofErr w:type="gramStart"/>
      <w:r w:rsidRPr="0015031E">
        <w:rPr>
          <w:rFonts w:eastAsia="Times New Roman" w:cs="Arial"/>
        </w:rPr>
        <w:t>periods of time</w:t>
      </w:r>
      <w:proofErr w:type="gramEnd"/>
      <w:r w:rsidRPr="0015031E">
        <w:rPr>
          <w:rFonts w:eastAsia="Times New Roman" w:cs="Arial"/>
        </w:rPr>
        <w:t xml:space="preserve"> shall be excluded:</w:t>
      </w:r>
    </w:p>
    <w:p w14:paraId="7F96CBFF" w14:textId="77777777" w:rsidR="0015031E" w:rsidRPr="0015031E" w:rsidRDefault="0015031E" w:rsidP="0015031E">
      <w:pPr>
        <w:tabs>
          <w:tab w:val="left" w:pos="360"/>
          <w:tab w:val="left" w:pos="720"/>
          <w:tab w:val="left" w:pos="1080"/>
        </w:tabs>
        <w:spacing w:after="240" w:line="240" w:lineRule="auto"/>
        <w:ind w:left="360"/>
        <w:rPr>
          <w:rFonts w:eastAsia="Times New Roman" w:cs="Arial"/>
        </w:rPr>
      </w:pPr>
      <w:r w:rsidRPr="0015031E">
        <w:rPr>
          <w:rFonts w:eastAsia="Times New Roman" w:cs="Arial"/>
        </w:rPr>
        <w:tab/>
        <w:t>(I) The period of delay caused by an interlocutory appeal or an appeal from an order that dismisses one or more counts of a charging document prior to trial</w:t>
      </w:r>
      <w:proofErr w:type="gramStart"/>
      <w:r w:rsidRPr="0015031E">
        <w:rPr>
          <w:rFonts w:eastAsia="Times New Roman" w:cs="Arial"/>
        </w:rPr>
        <w:t>;</w:t>
      </w:r>
      <w:proofErr w:type="gramEnd"/>
      <w:r w:rsidRPr="0015031E">
        <w:rPr>
          <w:rFonts w:eastAsia="Times New Roman" w:cs="Arial"/>
        </w:rPr>
        <w:t xml:space="preserve"> </w:t>
      </w:r>
    </w:p>
    <w:p w14:paraId="571CEB33" w14:textId="77777777" w:rsidR="0015031E" w:rsidRPr="0015031E" w:rsidRDefault="0015031E" w:rsidP="0015031E">
      <w:pPr>
        <w:tabs>
          <w:tab w:val="left" w:pos="360"/>
          <w:tab w:val="left" w:pos="720"/>
          <w:tab w:val="left" w:pos="1080"/>
        </w:tabs>
        <w:spacing w:after="240" w:line="240" w:lineRule="auto"/>
        <w:ind w:left="360"/>
        <w:rPr>
          <w:rFonts w:eastAsia="Times New Roman" w:cs="Arial"/>
        </w:rPr>
      </w:pPr>
      <w:r w:rsidRPr="0015031E">
        <w:rPr>
          <w:rFonts w:eastAsia="Times New Roman" w:cs="Arial"/>
        </w:rPr>
        <w:tab/>
        <w:t xml:space="preserve">(II) A reasonable period of delay when the defendant </w:t>
      </w:r>
      <w:proofErr w:type="gramStart"/>
      <w:r w:rsidRPr="0015031E">
        <w:rPr>
          <w:rFonts w:eastAsia="Times New Roman" w:cs="Arial"/>
        </w:rPr>
        <w:t>is joined</w:t>
      </w:r>
      <w:proofErr w:type="gramEnd"/>
      <w:r w:rsidRPr="0015031E">
        <w:rPr>
          <w:rFonts w:eastAsia="Times New Roman" w:cs="Arial"/>
        </w:rPr>
        <w:t xml:space="preserve"> for trial with a codefendant as to whom the time for trial has not run and there is good cause for not granting a severance;</w:t>
      </w:r>
    </w:p>
    <w:p w14:paraId="0B77DD38" w14:textId="77777777" w:rsidR="0015031E" w:rsidRPr="0015031E" w:rsidRDefault="0015031E" w:rsidP="0015031E">
      <w:pPr>
        <w:tabs>
          <w:tab w:val="left" w:pos="360"/>
          <w:tab w:val="left" w:pos="720"/>
          <w:tab w:val="left" w:pos="1080"/>
        </w:tabs>
        <w:spacing w:after="240" w:line="240" w:lineRule="auto"/>
        <w:ind w:left="360"/>
        <w:rPr>
          <w:rFonts w:eastAsia="Times New Roman" w:cs="Arial"/>
        </w:rPr>
      </w:pPr>
      <w:r w:rsidRPr="0015031E">
        <w:rPr>
          <w:rFonts w:eastAsia="Times New Roman" w:cs="Arial"/>
        </w:rPr>
        <w:lastRenderedPageBreak/>
        <w:tab/>
        <w:t>(III) The period or delay resulting from the voluntary absence or unavailability of the defendant; however, a defendant shall be considered unavailable whenever his whereabouts are known but his presence for trial cannot be obtained, or he resists being returned to the municipality for trial;</w:t>
      </w:r>
    </w:p>
    <w:p w14:paraId="106E7115" w14:textId="77777777" w:rsidR="0015031E" w:rsidRPr="0015031E" w:rsidRDefault="0015031E" w:rsidP="0015031E">
      <w:pPr>
        <w:tabs>
          <w:tab w:val="left" w:pos="360"/>
          <w:tab w:val="left" w:pos="720"/>
          <w:tab w:val="left" w:pos="1080"/>
        </w:tabs>
        <w:spacing w:after="0" w:line="240" w:lineRule="auto"/>
        <w:ind w:left="360"/>
        <w:rPr>
          <w:rFonts w:eastAsia="Times New Roman" w:cs="Arial"/>
        </w:rPr>
      </w:pPr>
      <w:r w:rsidRPr="0015031E">
        <w:rPr>
          <w:rFonts w:eastAsia="Times New Roman" w:cs="Arial"/>
        </w:rPr>
        <w:tab/>
        <w:t>(IV) The period of delay caused at the instance of the defendant.</w:t>
      </w:r>
    </w:p>
    <w:p w14:paraId="554F8521" w14:textId="77777777" w:rsidR="0015031E" w:rsidRDefault="0015031E" w:rsidP="008E6F15">
      <w:pPr>
        <w:tabs>
          <w:tab w:val="left" w:pos="360"/>
          <w:tab w:val="left" w:pos="720"/>
          <w:tab w:val="left" w:pos="1080"/>
        </w:tabs>
        <w:spacing w:after="0" w:line="240" w:lineRule="auto"/>
        <w:ind w:left="360"/>
        <w:rPr>
          <w:rFonts w:eastAsia="Times New Roman" w:cs="Arial"/>
          <w:color w:val="212121"/>
        </w:rPr>
      </w:pPr>
    </w:p>
    <w:p w14:paraId="7E645D18" w14:textId="0A575E09"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w:t>
      </w:r>
      <w:r w:rsidR="0015031E">
        <w:rPr>
          <w:rFonts w:eastAsia="Times New Roman" w:cs="Arial"/>
          <w:color w:val="212121"/>
        </w:rPr>
        <w:t>3</w:t>
      </w:r>
      <w:r w:rsidRPr="008E6F15">
        <w:rPr>
          <w:rFonts w:eastAsia="Times New Roman" w:cs="Arial"/>
          <w:color w:val="212121"/>
        </w:rPr>
        <w:t xml:space="preserve">)  If trial results in a </w:t>
      </w:r>
      <w:proofErr w:type="gramStart"/>
      <w:r w:rsidRPr="008E6F15">
        <w:rPr>
          <w:rFonts w:eastAsia="Times New Roman" w:cs="Arial"/>
          <w:color w:val="212121"/>
        </w:rPr>
        <w:t>conviction which</w:t>
      </w:r>
      <w:proofErr w:type="gramEnd"/>
      <w:r w:rsidRPr="008E6F15">
        <w:rPr>
          <w:rFonts w:eastAsia="Times New Roman" w:cs="Arial"/>
          <w:color w:val="212121"/>
        </w:rPr>
        <w:t xml:space="preserve"> is reversed on appeal, any new trial must be commenced within 91 days after the date of the receipt by the trial court of the mandate from the district or appellate court.</w:t>
      </w:r>
    </w:p>
    <w:p w14:paraId="6B545196"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1CCAC8AD" w14:textId="17FD7E65"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w:t>
      </w:r>
      <w:r w:rsidR="0015031E">
        <w:rPr>
          <w:rFonts w:eastAsia="Times New Roman" w:cs="Arial"/>
          <w:color w:val="212121"/>
        </w:rPr>
        <w:t>4</w:t>
      </w:r>
      <w:r w:rsidRPr="008E6F15">
        <w:rPr>
          <w:rFonts w:eastAsia="Times New Roman" w:cs="Arial"/>
          <w:color w:val="212121"/>
        </w:rPr>
        <w:t xml:space="preserve">)  If a trial results in a mistrial, any new trial </w:t>
      </w:r>
      <w:proofErr w:type="gramStart"/>
      <w:r w:rsidRPr="008E6F15">
        <w:rPr>
          <w:rFonts w:eastAsia="Times New Roman" w:cs="Arial"/>
          <w:color w:val="212121"/>
        </w:rPr>
        <w:t>must be commenced</w:t>
      </w:r>
      <w:proofErr w:type="gramEnd"/>
      <w:r w:rsidRPr="008E6F15">
        <w:rPr>
          <w:rFonts w:eastAsia="Times New Roman" w:cs="Arial"/>
          <w:color w:val="212121"/>
        </w:rPr>
        <w:t xml:space="preserve"> within </w:t>
      </w:r>
      <w:r w:rsidR="00694BEE">
        <w:rPr>
          <w:rFonts w:eastAsia="Times New Roman" w:cs="Arial"/>
          <w:color w:val="212121"/>
        </w:rPr>
        <w:t>182</w:t>
      </w:r>
      <w:r w:rsidRPr="008E6F15">
        <w:rPr>
          <w:rFonts w:eastAsia="Times New Roman" w:cs="Arial"/>
          <w:color w:val="212121"/>
        </w:rPr>
        <w:t xml:space="preserve"> days after the date of the mistrial.  </w:t>
      </w:r>
    </w:p>
    <w:p w14:paraId="2A815EF4"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402482C5" w14:textId="2E1D52FC"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r w:rsidRPr="008E6F15">
        <w:rPr>
          <w:rFonts w:eastAsia="Times New Roman" w:cs="Arial"/>
          <w:color w:val="212121"/>
        </w:rPr>
        <w:t>(</w:t>
      </w:r>
      <w:r w:rsidR="0015031E">
        <w:rPr>
          <w:rFonts w:eastAsia="Times New Roman" w:cs="Arial"/>
          <w:color w:val="212121"/>
        </w:rPr>
        <w:t>5</w:t>
      </w:r>
      <w:r w:rsidRPr="008E6F15">
        <w:rPr>
          <w:rFonts w:eastAsia="Times New Roman" w:cs="Arial"/>
          <w:color w:val="212121"/>
        </w:rPr>
        <w:t xml:space="preserve">)  If a trial date </w:t>
      </w:r>
      <w:proofErr w:type="gramStart"/>
      <w:r w:rsidRPr="008E6F15">
        <w:rPr>
          <w:rFonts w:eastAsia="Times New Roman" w:cs="Arial"/>
          <w:color w:val="212121"/>
        </w:rPr>
        <w:t>has been fixed</w:t>
      </w:r>
      <w:proofErr w:type="gramEnd"/>
      <w:r w:rsidRPr="008E6F15">
        <w:rPr>
          <w:rFonts w:eastAsia="Times New Roman" w:cs="Arial"/>
          <w:color w:val="212121"/>
        </w:rPr>
        <w:t xml:space="preserve"> by the court, and thereafter the defendant requests and is granted a continuance for trial, the period within which the trial shall be had is extended for an additional </w:t>
      </w:r>
      <w:r w:rsidR="00694BEE">
        <w:rPr>
          <w:rFonts w:eastAsia="Times New Roman" w:cs="Arial"/>
          <w:color w:val="212121"/>
        </w:rPr>
        <w:t>182</w:t>
      </w:r>
      <w:r w:rsidRPr="008E6F15">
        <w:rPr>
          <w:rFonts w:eastAsia="Times New Roman" w:cs="Arial"/>
          <w:color w:val="212121"/>
        </w:rPr>
        <w:t xml:space="preserve"> days from the date upon which the continuance was granted.</w:t>
      </w:r>
    </w:p>
    <w:p w14:paraId="53B98805"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0FA41A76" w14:textId="556B06B0" w:rsidR="008E6F15" w:rsidRPr="008E6F15" w:rsidRDefault="0015031E" w:rsidP="008E6F15">
      <w:pPr>
        <w:tabs>
          <w:tab w:val="left" w:pos="360"/>
          <w:tab w:val="left" w:pos="720"/>
          <w:tab w:val="left" w:pos="1080"/>
        </w:tabs>
        <w:spacing w:after="0" w:line="240" w:lineRule="auto"/>
        <w:ind w:left="360"/>
        <w:rPr>
          <w:rFonts w:eastAsia="Times New Roman" w:cs="Arial"/>
          <w:color w:val="212121"/>
        </w:rPr>
      </w:pPr>
      <w:r>
        <w:rPr>
          <w:rFonts w:eastAsia="Times New Roman" w:cs="Arial"/>
          <w:color w:val="212121"/>
        </w:rPr>
        <w:t>(6</w:t>
      </w:r>
      <w:r w:rsidR="008E6F15" w:rsidRPr="008E6F15">
        <w:rPr>
          <w:rFonts w:eastAsia="Times New Roman" w:cs="Arial"/>
          <w:color w:val="212121"/>
        </w:rPr>
        <w:t xml:space="preserve">)  If a trial date </w:t>
      </w:r>
      <w:proofErr w:type="gramStart"/>
      <w:r w:rsidR="008E6F15" w:rsidRPr="008E6F15">
        <w:rPr>
          <w:rFonts w:eastAsia="Times New Roman" w:cs="Arial"/>
          <w:color w:val="212121"/>
        </w:rPr>
        <w:t>has been fixed</w:t>
      </w:r>
      <w:proofErr w:type="gramEnd"/>
      <w:r w:rsidR="008E6F15" w:rsidRPr="008E6F15">
        <w:rPr>
          <w:rFonts w:eastAsia="Times New Roman" w:cs="Arial"/>
          <w:color w:val="212121"/>
        </w:rPr>
        <w:t xml:space="preserve"> by the court and the defendant fails to appear to any court date after the plea of not guilty, the period in which the trial shall be had is extended for an additional </w:t>
      </w:r>
      <w:r w:rsidR="00694BEE">
        <w:rPr>
          <w:rFonts w:eastAsia="Times New Roman" w:cs="Arial"/>
          <w:color w:val="212121"/>
        </w:rPr>
        <w:t>182</w:t>
      </w:r>
      <w:r w:rsidR="008E6F15" w:rsidRPr="008E6F15">
        <w:rPr>
          <w:rFonts w:eastAsia="Times New Roman" w:cs="Arial"/>
          <w:color w:val="212121"/>
        </w:rPr>
        <w:t xml:space="preserve"> days from the date of the defendant's next appearance in court.</w:t>
      </w:r>
    </w:p>
    <w:p w14:paraId="2597D0E6"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4C35CB97" w14:textId="01002FC7" w:rsidR="008E6F15" w:rsidRPr="008E6F15" w:rsidRDefault="0015031E" w:rsidP="008E6F15">
      <w:pPr>
        <w:tabs>
          <w:tab w:val="left" w:pos="360"/>
          <w:tab w:val="left" w:pos="720"/>
          <w:tab w:val="left" w:pos="1080"/>
        </w:tabs>
        <w:spacing w:after="0" w:line="240" w:lineRule="auto"/>
        <w:ind w:left="360"/>
        <w:rPr>
          <w:rFonts w:eastAsia="Times New Roman" w:cs="Arial"/>
          <w:color w:val="212121"/>
        </w:rPr>
      </w:pPr>
      <w:proofErr w:type="gramStart"/>
      <w:r>
        <w:rPr>
          <w:rFonts w:eastAsia="Times New Roman" w:cs="Arial"/>
          <w:color w:val="212121"/>
        </w:rPr>
        <w:t>(7</w:t>
      </w:r>
      <w:r w:rsidR="008E6F15" w:rsidRPr="008E6F15">
        <w:rPr>
          <w:rFonts w:eastAsia="Times New Roman" w:cs="Arial"/>
          <w:color w:val="212121"/>
        </w:rPr>
        <w:t xml:space="preserve">)  </w:t>
      </w:r>
      <w:r w:rsidR="008E6F15" w:rsidRPr="008E6F15">
        <w:rPr>
          <w:rFonts w:eastAsia="Times New Roman" w:cs="Times New Roman"/>
        </w:rPr>
        <w:t>If a trial date has been fixed by the court, and thereafter the prosecuting attorney requests and is granted a continuance, the time is not thereby extended within which the trial shall be had, as is provided in subsection (b)(1) of this Rule, unless the defendant in person or by his counsel in open court of record expressly agrees to the continuance.</w:t>
      </w:r>
      <w:proofErr w:type="gramEnd"/>
      <w:r w:rsidR="008E6F15" w:rsidRPr="008E6F15">
        <w:rPr>
          <w:rFonts w:eastAsia="Times New Roman" w:cs="Times New Roman"/>
        </w:rPr>
        <w:t xml:space="preserve"> The time for trial, in the event of such agreement, </w:t>
      </w:r>
      <w:proofErr w:type="gramStart"/>
      <w:r w:rsidR="008E6F15" w:rsidRPr="008E6F15">
        <w:rPr>
          <w:rFonts w:eastAsia="Times New Roman" w:cs="Times New Roman"/>
        </w:rPr>
        <w:t>is then extended</w:t>
      </w:r>
      <w:proofErr w:type="gramEnd"/>
      <w:r w:rsidR="008E6F15" w:rsidRPr="008E6F15">
        <w:rPr>
          <w:rFonts w:eastAsia="Times New Roman" w:cs="Times New Roman"/>
        </w:rPr>
        <w:t xml:space="preserve"> by the number of days intervening between the granting of such continuance and the date to which trial is continued.</w:t>
      </w:r>
    </w:p>
    <w:p w14:paraId="46D036FF"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3CDAB7FE" w14:textId="12CFF2EF" w:rsidR="008E6F15" w:rsidRPr="008E6F15" w:rsidRDefault="0015031E" w:rsidP="008E6F15">
      <w:pPr>
        <w:tabs>
          <w:tab w:val="left" w:pos="360"/>
          <w:tab w:val="left" w:pos="720"/>
          <w:tab w:val="left" w:pos="1080"/>
        </w:tabs>
        <w:spacing w:after="0" w:line="240" w:lineRule="auto"/>
        <w:ind w:left="360"/>
        <w:rPr>
          <w:rFonts w:eastAsia="Times New Roman" w:cs="Arial"/>
          <w:color w:val="212121"/>
        </w:rPr>
      </w:pPr>
      <w:r>
        <w:rPr>
          <w:rFonts w:eastAsia="Times New Roman" w:cs="Arial"/>
          <w:color w:val="212121"/>
        </w:rPr>
        <w:t>(8</w:t>
      </w:r>
      <w:r w:rsidR="008E6F15" w:rsidRPr="008E6F15">
        <w:rPr>
          <w:rFonts w:eastAsia="Times New Roman" w:cs="Arial"/>
          <w:color w:val="212121"/>
        </w:rPr>
        <w:t>)  To be entitled to a dismissal under this Rule, the defendant must move for dismissal prior to the commencement of his trial or the entry of a plea of guilty to the charge or an included offense. Failure so to move is a waiver of the defendant's rights under this Rule.</w:t>
      </w:r>
    </w:p>
    <w:p w14:paraId="2DD15F92" w14:textId="77777777" w:rsidR="008E6F15" w:rsidRPr="008E6F15" w:rsidRDefault="008E6F15" w:rsidP="008E6F15">
      <w:pPr>
        <w:tabs>
          <w:tab w:val="left" w:pos="360"/>
          <w:tab w:val="left" w:pos="720"/>
          <w:tab w:val="left" w:pos="1080"/>
        </w:tabs>
        <w:spacing w:after="0" w:line="240" w:lineRule="auto"/>
        <w:ind w:left="360"/>
        <w:rPr>
          <w:rFonts w:eastAsia="Times New Roman" w:cs="Arial"/>
          <w:color w:val="212121"/>
        </w:rPr>
      </w:pPr>
    </w:p>
    <w:p w14:paraId="544C24C7" w14:textId="25A52DB9" w:rsidR="008E6F15" w:rsidRPr="008E6F15" w:rsidRDefault="0015031E" w:rsidP="008E6F15">
      <w:pPr>
        <w:tabs>
          <w:tab w:val="left" w:pos="360"/>
          <w:tab w:val="left" w:pos="720"/>
          <w:tab w:val="left" w:pos="1080"/>
        </w:tabs>
        <w:spacing w:after="0" w:line="240" w:lineRule="auto"/>
        <w:ind w:left="360"/>
        <w:rPr>
          <w:rFonts w:eastAsia="Times New Roman" w:cs="Arial"/>
          <w:color w:val="212121"/>
        </w:rPr>
      </w:pPr>
      <w:proofErr w:type="gramStart"/>
      <w:r>
        <w:rPr>
          <w:rFonts w:eastAsia="Times New Roman" w:cs="Arial"/>
          <w:color w:val="212121"/>
        </w:rPr>
        <w:t>(9</w:t>
      </w:r>
      <w:r w:rsidR="008E6F15" w:rsidRPr="008E6F15">
        <w:rPr>
          <w:rFonts w:eastAsia="Times New Roman" w:cs="Arial"/>
          <w:color w:val="212121"/>
        </w:rPr>
        <w:t>)  If a trial date is offered by the court and the defendant nor his or her counsel expressly objects to the offered date as beyond the time within which the trial shall be had pursuant to this rule, then the period within which the trial shall be had is extended until such trial date and may be extended further pursuant to any other applicable provision of this Rule.</w:t>
      </w:r>
      <w:proofErr w:type="gramEnd"/>
    </w:p>
    <w:p w14:paraId="082BBDBD" w14:textId="77777777" w:rsidR="002F5B14" w:rsidRPr="008E6F15" w:rsidRDefault="002F5B14" w:rsidP="00592916">
      <w:pPr>
        <w:rPr>
          <w:b/>
        </w:rPr>
      </w:pPr>
    </w:p>
    <w:p w14:paraId="111AAE2A" w14:textId="77777777" w:rsidR="002F5B14" w:rsidRPr="008E6F15" w:rsidRDefault="002F5B14" w:rsidP="00592916">
      <w:pPr>
        <w:rPr>
          <w:b/>
        </w:rPr>
      </w:pPr>
    </w:p>
    <w:p w14:paraId="47984511" w14:textId="77777777" w:rsidR="002F5B14" w:rsidRPr="008E6F15" w:rsidRDefault="008E6F15" w:rsidP="00592916">
      <w:pPr>
        <w:rPr>
          <w:b/>
        </w:rPr>
      </w:pPr>
      <w:r w:rsidRPr="008E6F15">
        <w:rPr>
          <w:b/>
        </w:rPr>
        <w:t>[CURRENT LANGUAGE]</w:t>
      </w:r>
    </w:p>
    <w:p w14:paraId="379E85C7" w14:textId="77777777" w:rsidR="008E6F15" w:rsidRPr="008E6F15" w:rsidRDefault="008E6F15" w:rsidP="00592916">
      <w:pPr>
        <w:rPr>
          <w:b/>
        </w:rPr>
      </w:pPr>
      <w:r w:rsidRPr="008E6F15">
        <w:rPr>
          <w:b/>
        </w:rPr>
        <w:t>Rule 248. Dismissal</w:t>
      </w:r>
    </w:p>
    <w:p w14:paraId="577EECA6" w14:textId="77777777" w:rsidR="008E6F15" w:rsidRPr="008E6F15" w:rsidRDefault="008E6F15" w:rsidP="00592916">
      <w:pPr>
        <w:rPr>
          <w:b/>
        </w:rPr>
      </w:pPr>
      <w:r w:rsidRPr="008E6F15">
        <w:rPr>
          <w:b/>
        </w:rPr>
        <w:t>…</w:t>
      </w:r>
    </w:p>
    <w:p w14:paraId="3B496F7A" w14:textId="77777777" w:rsidR="008E6F15" w:rsidRPr="008E6F15" w:rsidRDefault="008E6F15" w:rsidP="008E6F15">
      <w:pPr>
        <w:spacing w:after="0" w:line="240" w:lineRule="auto"/>
        <w:rPr>
          <w:rFonts w:eastAsia="Times New Roman" w:cs="Times New Roman"/>
        </w:rPr>
      </w:pPr>
      <w:r w:rsidRPr="008E6F15">
        <w:rPr>
          <w:rFonts w:eastAsia="Times New Roman" w:cs="Times New Roman"/>
          <w:b/>
        </w:rPr>
        <w:t>(b) By the Court.</w:t>
      </w:r>
      <w:r w:rsidRPr="008E6F15">
        <w:rPr>
          <w:rFonts w:eastAsia="Times New Roman" w:cs="Times New Roman"/>
        </w:rPr>
        <w:t xml:space="preserve"> </w:t>
      </w:r>
      <w:r>
        <w:rPr>
          <w:rFonts w:eastAsia="Times New Roman" w:cs="Times New Roman"/>
        </w:rPr>
        <w:t xml:space="preserve"> </w:t>
      </w:r>
      <w:r w:rsidRPr="008E6F15">
        <w:rPr>
          <w:rFonts w:eastAsia="Times New Roman" w:cs="Times New Roman"/>
        </w:rPr>
        <w:t xml:space="preserve">If there is unnecessary delay in the trial of a defendant, the court may dismiss the case. </w:t>
      </w:r>
      <w:proofErr w:type="gramStart"/>
      <w:r w:rsidRPr="008E6F15">
        <w:rPr>
          <w:rFonts w:eastAsia="Times New Roman" w:cs="Times New Roman"/>
        </w:rPr>
        <w:t xml:space="preserve">If the trial of a defendant is delayed more than 91 days (13 weeks) after the arraignment of the defendant, or unless the delay is occasioned by the action or request of the defendant, the court shall </w:t>
      </w:r>
      <w:r w:rsidRPr="008E6F15">
        <w:rPr>
          <w:rFonts w:eastAsia="Times New Roman" w:cs="Times New Roman"/>
        </w:rPr>
        <w:lastRenderedPageBreak/>
        <w:t>dismiss the case and the defendant shall not thereafter be tried for the same offense; except that if on the day of a trial set within the last 7 days of the above time limit a necessity for a continuance arises which the court in the exercise of sound judicial discretion determines would warrant an additional delay, then one continuance, not exceeding 28 days, may be allowed, after which the dismissal shall be entered as above provided if trial is not held within the additional time allowed.</w:t>
      </w:r>
      <w:proofErr w:type="gramEnd"/>
    </w:p>
    <w:p w14:paraId="0B4666A0" w14:textId="77777777" w:rsidR="008E6F15" w:rsidRPr="008E6F15" w:rsidRDefault="008E6F15" w:rsidP="00592916">
      <w:pPr>
        <w:rPr>
          <w:b/>
        </w:rPr>
      </w:pPr>
    </w:p>
    <w:sectPr w:rsidR="008E6F15" w:rsidRPr="008E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16"/>
    <w:rsid w:val="000E2B01"/>
    <w:rsid w:val="0015031E"/>
    <w:rsid w:val="002F5B14"/>
    <w:rsid w:val="004811DE"/>
    <w:rsid w:val="0051497C"/>
    <w:rsid w:val="00592916"/>
    <w:rsid w:val="005E2145"/>
    <w:rsid w:val="00694BEE"/>
    <w:rsid w:val="006E1A40"/>
    <w:rsid w:val="008E6F15"/>
    <w:rsid w:val="009136BC"/>
    <w:rsid w:val="00952F0E"/>
    <w:rsid w:val="009D09CE"/>
    <w:rsid w:val="00A73265"/>
    <w:rsid w:val="00A75AC0"/>
    <w:rsid w:val="00CD5C06"/>
    <w:rsid w:val="00D13612"/>
    <w:rsid w:val="00DB59DF"/>
    <w:rsid w:val="00E50659"/>
    <w:rsid w:val="00FE7604"/>
    <w:rsid w:val="00FF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FEE0"/>
  <w15:chartTrackingRefBased/>
  <w15:docId w15:val="{32F2C574-52FF-4331-BA30-D3065223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sparacontent">
    <w:name w:val="ss_paracontent"/>
    <w:basedOn w:val="DefaultParagraphFont"/>
    <w:rsid w:val="002F5B14"/>
  </w:style>
  <w:style w:type="character" w:customStyle="1" w:styleId="ssparalabel">
    <w:name w:val="ss_paralabel"/>
    <w:basedOn w:val="DefaultParagraphFont"/>
    <w:rsid w:val="00D13612"/>
  </w:style>
  <w:style w:type="character" w:customStyle="1" w:styleId="ssbf">
    <w:name w:val="ss_bf"/>
    <w:basedOn w:val="DefaultParagraphFont"/>
    <w:rsid w:val="00D13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889">
      <w:bodyDiv w:val="1"/>
      <w:marLeft w:val="0"/>
      <w:marRight w:val="0"/>
      <w:marTop w:val="0"/>
      <w:marBottom w:val="0"/>
      <w:divBdr>
        <w:top w:val="none" w:sz="0" w:space="0" w:color="auto"/>
        <w:left w:val="none" w:sz="0" w:space="0" w:color="auto"/>
        <w:bottom w:val="none" w:sz="0" w:space="0" w:color="auto"/>
        <w:right w:val="none" w:sz="0" w:space="0" w:color="auto"/>
      </w:divBdr>
      <w:divsChild>
        <w:div w:id="1495535494">
          <w:marLeft w:val="0"/>
          <w:marRight w:val="0"/>
          <w:marTop w:val="0"/>
          <w:marBottom w:val="0"/>
          <w:divBdr>
            <w:top w:val="none" w:sz="0" w:space="0" w:color="auto"/>
            <w:left w:val="none" w:sz="0" w:space="0" w:color="auto"/>
            <w:bottom w:val="none" w:sz="0" w:space="0" w:color="auto"/>
            <w:right w:val="none" w:sz="0" w:space="0" w:color="auto"/>
          </w:divBdr>
        </w:div>
      </w:divsChild>
    </w:div>
    <w:div w:id="726994336">
      <w:bodyDiv w:val="1"/>
      <w:marLeft w:val="0"/>
      <w:marRight w:val="0"/>
      <w:marTop w:val="0"/>
      <w:marBottom w:val="0"/>
      <w:divBdr>
        <w:top w:val="none" w:sz="0" w:space="0" w:color="auto"/>
        <w:left w:val="none" w:sz="0" w:space="0" w:color="auto"/>
        <w:bottom w:val="none" w:sz="0" w:space="0" w:color="auto"/>
        <w:right w:val="none" w:sz="0" w:space="0" w:color="auto"/>
      </w:divBdr>
      <w:divsChild>
        <w:div w:id="41806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7114</Characters>
  <Application>Microsoft Office Word</Application>
  <DocSecurity>0</DocSecurity>
  <Lines>142</Lines>
  <Paragraphs>31</Paragraphs>
  <ScaleCrop>false</ScaleCrop>
  <HeadingPairs>
    <vt:vector size="2" baseType="variant">
      <vt:variant>
        <vt:lpstr>Title</vt:lpstr>
      </vt:variant>
      <vt:variant>
        <vt:i4>1</vt:i4>
      </vt:variant>
    </vt:vector>
  </HeadingPairs>
  <TitlesOfParts>
    <vt:vector size="1" baseType="lpstr">
      <vt:lpstr/>
    </vt:vector>
  </TitlesOfParts>
  <Company>City of Longmont</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Frick</dc:creator>
  <cp:keywords/>
  <dc:description/>
  <cp:lastModifiedBy>Robert Frick</cp:lastModifiedBy>
  <cp:revision>2</cp:revision>
  <dcterms:created xsi:type="dcterms:W3CDTF">2019-06-07T15:57:00Z</dcterms:created>
  <dcterms:modified xsi:type="dcterms:W3CDTF">2019-06-07T15:57:00Z</dcterms:modified>
</cp:coreProperties>
</file>